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9B55DA" w14:textId="77777777" w:rsidR="004E65D3" w:rsidRDefault="004E65D3" w:rsidP="004E65D3"/>
    <w:p w14:paraId="4086E0C7" w14:textId="77777777" w:rsidR="00F97660" w:rsidRDefault="00F97660" w:rsidP="00F97660"/>
    <w:p w14:paraId="2D93D830" w14:textId="7BD6F29A" w:rsidR="00F97660" w:rsidRDefault="008D2163" w:rsidP="00F97660">
      <w:pPr>
        <w:spacing w:after="0"/>
        <w:jc w:val="center"/>
        <w:rPr>
          <w:b/>
          <w:sz w:val="28"/>
          <w:szCs w:val="28"/>
        </w:rPr>
      </w:pPr>
      <w:r>
        <w:rPr>
          <w:b/>
          <w:sz w:val="28"/>
          <w:szCs w:val="28"/>
        </w:rPr>
        <w:t xml:space="preserve"> Empresarios </w:t>
      </w:r>
      <w:r w:rsidR="00F97660">
        <w:rPr>
          <w:b/>
          <w:sz w:val="28"/>
          <w:szCs w:val="28"/>
        </w:rPr>
        <w:t xml:space="preserve">apoyan iniciativa de </w:t>
      </w:r>
      <w:r w:rsidR="00F97660" w:rsidRPr="004E65D3">
        <w:rPr>
          <w:b/>
          <w:sz w:val="28"/>
          <w:szCs w:val="28"/>
        </w:rPr>
        <w:t>atención primaria móvil</w:t>
      </w:r>
      <w:r w:rsidR="00F97660">
        <w:rPr>
          <w:b/>
          <w:sz w:val="28"/>
          <w:szCs w:val="28"/>
        </w:rPr>
        <w:t xml:space="preserve"> </w:t>
      </w:r>
    </w:p>
    <w:p w14:paraId="1BD96FDF" w14:textId="77777777" w:rsidR="00F97660" w:rsidRDefault="00F97660" w:rsidP="00F97660">
      <w:pPr>
        <w:spacing w:after="0"/>
        <w:jc w:val="center"/>
        <w:rPr>
          <w:b/>
          <w:sz w:val="28"/>
          <w:szCs w:val="28"/>
        </w:rPr>
      </w:pPr>
      <w:r>
        <w:rPr>
          <w:b/>
          <w:sz w:val="28"/>
          <w:szCs w:val="28"/>
        </w:rPr>
        <w:t xml:space="preserve">en campamentos impulsada por Fundación Techo </w:t>
      </w:r>
    </w:p>
    <w:p w14:paraId="7FA58DF5" w14:textId="77777777" w:rsidR="00F97660" w:rsidRPr="004E65D3" w:rsidRDefault="00F97660" w:rsidP="00F97660">
      <w:pPr>
        <w:spacing w:after="0"/>
        <w:jc w:val="center"/>
        <w:rPr>
          <w:b/>
          <w:sz w:val="28"/>
          <w:szCs w:val="28"/>
        </w:rPr>
      </w:pPr>
    </w:p>
    <w:p w14:paraId="0D43E8F1" w14:textId="768EB101" w:rsidR="00F97660" w:rsidRPr="008D2163" w:rsidRDefault="008D2163" w:rsidP="008D2163">
      <w:pPr>
        <w:pStyle w:val="Prrafodelista"/>
        <w:numPr>
          <w:ilvl w:val="0"/>
          <w:numId w:val="1"/>
        </w:numPr>
        <w:jc w:val="both"/>
        <w:rPr>
          <w:b/>
        </w:rPr>
      </w:pPr>
      <w:r w:rsidRPr="008D2163">
        <w:rPr>
          <w:b/>
        </w:rPr>
        <w:t xml:space="preserve">Con la participación del presidente de la </w:t>
      </w:r>
      <w:proofErr w:type="spellStart"/>
      <w:r w:rsidRPr="008D2163">
        <w:rPr>
          <w:b/>
        </w:rPr>
        <w:t>CChC</w:t>
      </w:r>
      <w:proofErr w:type="spellEnd"/>
      <w:r w:rsidRPr="008D2163">
        <w:rPr>
          <w:b/>
        </w:rPr>
        <w:t xml:space="preserve">, Patricio Donoso, </w:t>
      </w:r>
      <w:r w:rsidR="00F97660" w:rsidRPr="008D2163">
        <w:rPr>
          <w:b/>
        </w:rPr>
        <w:t xml:space="preserve">se realizó un operativo en el campamento </w:t>
      </w:r>
      <w:proofErr w:type="spellStart"/>
      <w:r w:rsidR="00F97660" w:rsidRPr="008D2163">
        <w:rPr>
          <w:b/>
        </w:rPr>
        <w:t>Millantu</w:t>
      </w:r>
      <w:proofErr w:type="spellEnd"/>
      <w:r w:rsidR="00F97660" w:rsidRPr="008D2163">
        <w:rPr>
          <w:b/>
        </w:rPr>
        <w:t xml:space="preserve"> de Puente Alto, donde viven 1.200 familias de alta vulnerabilidad. </w:t>
      </w:r>
      <w:r w:rsidRPr="008D2163">
        <w:rPr>
          <w:b/>
        </w:rPr>
        <w:t xml:space="preserve"> Durante las últimas semanas y gracias a los aportes de </w:t>
      </w:r>
      <w:proofErr w:type="spellStart"/>
      <w:r w:rsidRPr="008D2163">
        <w:rPr>
          <w:b/>
        </w:rPr>
        <w:t>Carozzi</w:t>
      </w:r>
      <w:proofErr w:type="spellEnd"/>
      <w:r w:rsidRPr="008D2163">
        <w:rPr>
          <w:b/>
        </w:rPr>
        <w:t xml:space="preserve"> y otras empresas, a la fecha ya se han atendido más de 450 personas en operativos realizados en La </w:t>
      </w:r>
      <w:proofErr w:type="spellStart"/>
      <w:r w:rsidRPr="008D2163">
        <w:rPr>
          <w:b/>
        </w:rPr>
        <w:t>Pintana</w:t>
      </w:r>
      <w:proofErr w:type="spellEnd"/>
      <w:r w:rsidRPr="008D2163">
        <w:rPr>
          <w:b/>
        </w:rPr>
        <w:t xml:space="preserve"> y Puente Alto.</w:t>
      </w:r>
    </w:p>
    <w:p w14:paraId="6065E7D5" w14:textId="77777777" w:rsidR="00F97660" w:rsidRDefault="00F97660" w:rsidP="00F97660">
      <w:pPr>
        <w:spacing w:after="0" w:line="240" w:lineRule="auto"/>
        <w:jc w:val="both"/>
      </w:pPr>
    </w:p>
    <w:p w14:paraId="3F1BDA38" w14:textId="70906B47" w:rsidR="008D2163" w:rsidRPr="008D2163" w:rsidRDefault="008D2163" w:rsidP="008D2163">
      <w:pPr>
        <w:jc w:val="both"/>
      </w:pPr>
      <w:r>
        <w:t xml:space="preserve">En el marco del </w:t>
      </w:r>
      <w:r>
        <w:t xml:space="preserve">Fondo Privado de Emergencia para la Salud de Chile, al alero de la causa </w:t>
      </w:r>
      <w:proofErr w:type="spellStart"/>
      <w:r>
        <w:t>SiEmpre</w:t>
      </w:r>
      <w:proofErr w:type="spellEnd"/>
      <w:r>
        <w:t xml:space="preserve">-Solidaridad e Innovación Empresarial, </w:t>
      </w:r>
      <w:r>
        <w:t xml:space="preserve">empresas y empresarios chilenos </w:t>
      </w:r>
      <w:r w:rsidR="006C264A">
        <w:t xml:space="preserve">convocados por la CPC, </w:t>
      </w:r>
      <w:r>
        <w:t xml:space="preserve">realizaron un importante aporte a la iniciativa </w:t>
      </w:r>
      <w:r w:rsidRPr="008D2163">
        <w:t xml:space="preserve">“Chile Comparte Salud” que lidera Fundación Techo, el que consiste en operativos de atención primaria de salud en las comunidades en las que interviene (campamentos y villas de blocks), para descongestionar la atención en los Centros de Salud Familiar de las localidades. En este programa participan también </w:t>
      </w:r>
      <w:proofErr w:type="spellStart"/>
      <w:r w:rsidRPr="008D2163">
        <w:t>Derco</w:t>
      </w:r>
      <w:proofErr w:type="spellEnd"/>
      <w:r w:rsidRPr="008D2163">
        <w:t xml:space="preserve">, que facilitó una flota de autos para poder acceder a los lugares de atención, y la Cámara Chilena de la Construcción. </w:t>
      </w:r>
    </w:p>
    <w:p w14:paraId="56EB8CAB" w14:textId="5DDCC957" w:rsidR="00F97660" w:rsidRDefault="00F97660" w:rsidP="00F97660">
      <w:pPr>
        <w:jc w:val="both"/>
        <w:rPr>
          <w:bCs/>
        </w:rPr>
      </w:pPr>
      <w:r>
        <w:t>Hoy en la mañana, representantes de Fundación Techo,</w:t>
      </w:r>
      <w:r w:rsidR="00E91C41">
        <w:t xml:space="preserve"> de la </w:t>
      </w:r>
      <w:proofErr w:type="spellStart"/>
      <w:r w:rsidR="00E91C41">
        <w:t>CChC</w:t>
      </w:r>
      <w:proofErr w:type="spellEnd"/>
      <w:r w:rsidR="00E91C41">
        <w:t xml:space="preserve">, </w:t>
      </w:r>
      <w:proofErr w:type="spellStart"/>
      <w:r w:rsidR="00E91C41">
        <w:t>C</w:t>
      </w:r>
      <w:r w:rsidR="006C264A">
        <w:t>arozzi</w:t>
      </w:r>
      <w:proofErr w:type="spellEnd"/>
      <w:r w:rsidR="006C264A">
        <w:t xml:space="preserve"> y </w:t>
      </w:r>
      <w:proofErr w:type="spellStart"/>
      <w:r w:rsidR="006C264A">
        <w:t>Derco</w:t>
      </w:r>
      <w:proofErr w:type="spellEnd"/>
      <w:r w:rsidR="006C264A">
        <w:t xml:space="preserve"> </w:t>
      </w:r>
      <w:bookmarkStart w:id="0" w:name="_GoBack"/>
      <w:bookmarkEnd w:id="0"/>
      <w:r>
        <w:t xml:space="preserve">participaron de un </w:t>
      </w:r>
      <w:r w:rsidRPr="00931B08">
        <w:rPr>
          <w:bCs/>
        </w:rPr>
        <w:t xml:space="preserve">operativo en el campamento </w:t>
      </w:r>
      <w:proofErr w:type="spellStart"/>
      <w:r w:rsidRPr="00931B08">
        <w:rPr>
          <w:bCs/>
        </w:rPr>
        <w:t>Millantu</w:t>
      </w:r>
      <w:proofErr w:type="spellEnd"/>
      <w:r w:rsidRPr="00931B08">
        <w:rPr>
          <w:bCs/>
        </w:rPr>
        <w:t xml:space="preserve"> de Puente Alto, donde</w:t>
      </w:r>
      <w:r>
        <w:rPr>
          <w:bCs/>
        </w:rPr>
        <w:t xml:space="preserve"> </w:t>
      </w:r>
      <w:r w:rsidRPr="00931B08">
        <w:rPr>
          <w:bCs/>
        </w:rPr>
        <w:t>viven 1.200 familias de alta vulnerabilidad.</w:t>
      </w:r>
    </w:p>
    <w:p w14:paraId="258064CC" w14:textId="77777777" w:rsidR="00F97660" w:rsidRPr="00266F17" w:rsidRDefault="00F97660" w:rsidP="00F97660">
      <w:pPr>
        <w:jc w:val="both"/>
      </w:pPr>
      <w:r>
        <w:t xml:space="preserve">Para el director ejecutivo de Techo, Sebastián </w:t>
      </w:r>
      <w:proofErr w:type="spellStart"/>
      <w:r>
        <w:t>Bowen</w:t>
      </w:r>
      <w:proofErr w:type="spellEnd"/>
      <w:r>
        <w:t xml:space="preserve">, “con la innovación y los recursos del sector privado mediante la CPC y la </w:t>
      </w:r>
      <w:proofErr w:type="spellStart"/>
      <w:r>
        <w:t>CChC</w:t>
      </w:r>
      <w:proofErr w:type="spellEnd"/>
      <w:r>
        <w:t>; la coordinación y conocimiento de los municipios y el gobierno central, así como la capacidad y organización de las comunidades, podemos hacer frente a través de estos operativos de atención primaria a un desafío muy concreto: descongestionar los servicios de salud para que estén disponibles a quienes más afectados se vean por esta pandemia y proteger también al resto de la población”, indicó. En su opinión, “lo que le pase a uno, nos impacta a todos, con un sentido de justicia y solidaridad. Este es el desafío de un país y una ciudad justa, en que todos pueda acceder a una vivienda y una salud digna”.</w:t>
      </w:r>
    </w:p>
    <w:p w14:paraId="3BB1BB6B" w14:textId="77777777" w:rsidR="00E91C41" w:rsidRDefault="00E91C41" w:rsidP="00E91C41">
      <w:pPr>
        <w:jc w:val="both"/>
      </w:pPr>
      <w:r>
        <w:t>Por su parte, el presidente de la Cámara Chilena de la Construcción (</w:t>
      </w:r>
      <w:proofErr w:type="spellStart"/>
      <w:r>
        <w:t>CChC</w:t>
      </w:r>
      <w:proofErr w:type="spellEnd"/>
      <w:r>
        <w:t>), Patricio Donoso, explicó que “son las personas más vulnerables las que están siendo más afectadas por la crisis sanitaria, por lo que es fundamental destinar esfuerzos adicionales para que puedan enfrentar la pandemia. Esta contribución, que se enmarca en las acciones que como sector empresarial hemos ido desarrollando a través del fondo privado de emergencia para la salud, es un aporte concreto que permitirá entregar una atención de salud más efectiva y eficiente precisamente a quienes más lo necesitan”.</w:t>
      </w:r>
    </w:p>
    <w:p w14:paraId="49A7B66F" w14:textId="77777777" w:rsidR="00F97660" w:rsidRDefault="00F97660" w:rsidP="00F97660">
      <w:pPr>
        <w:jc w:val="both"/>
      </w:pPr>
      <w:r>
        <w:t xml:space="preserve">El </w:t>
      </w:r>
      <w:r w:rsidRPr="00931B08">
        <w:rPr>
          <w:bCs/>
        </w:rPr>
        <w:t xml:space="preserve">gerente general de </w:t>
      </w:r>
      <w:proofErr w:type="spellStart"/>
      <w:r w:rsidRPr="00931B08">
        <w:rPr>
          <w:bCs/>
        </w:rPr>
        <w:t>Carozzi</w:t>
      </w:r>
      <w:proofErr w:type="spellEnd"/>
      <w:r w:rsidRPr="00931B08">
        <w:rPr>
          <w:bCs/>
        </w:rPr>
        <w:t>, Sebastián García,</w:t>
      </w:r>
      <w:r>
        <w:t xml:space="preserve"> destacó la importancia que tiene para </w:t>
      </w:r>
      <w:proofErr w:type="spellStart"/>
      <w:r>
        <w:t>Carozzi</w:t>
      </w:r>
      <w:proofErr w:type="spellEnd"/>
      <w:r>
        <w:t xml:space="preserve"> ser parte de este tipo de iniciativas. "En nuestra cultura empresarial, compartir lo mejor de nosotros es esencial. Por eso, e</w:t>
      </w:r>
      <w:r w:rsidRPr="00DA7C01">
        <w:t xml:space="preserve">n 122 años </w:t>
      </w:r>
      <w:r>
        <w:t xml:space="preserve">hemos sido parte </w:t>
      </w:r>
      <w:r w:rsidRPr="00DA7C01">
        <w:t xml:space="preserve">de la vida de miles y miles de familias en Chile y testigo directo de sus distintos momentos a lo largo de la historia. </w:t>
      </w:r>
      <w:r>
        <w:t>Y t</w:t>
      </w:r>
      <w:r w:rsidRPr="00DA7C01">
        <w:t>al como lo h</w:t>
      </w:r>
      <w:r>
        <w:t xml:space="preserve">emos hecho </w:t>
      </w:r>
      <w:r w:rsidRPr="00DA7C01">
        <w:t xml:space="preserve">en </w:t>
      </w:r>
      <w:r w:rsidRPr="00DA7C01">
        <w:lastRenderedPageBreak/>
        <w:t xml:space="preserve">otras grandes emergencias del país, en esta crisis </w:t>
      </w:r>
      <w:r>
        <w:t>decidimos entregar nuestro apoyo a quienes más lo necesitan</w:t>
      </w:r>
      <w:r w:rsidRPr="00DA7C01">
        <w:t xml:space="preserve"> a través de un aporte al fondo empresarial de la CPC</w:t>
      </w:r>
      <w:r>
        <w:t xml:space="preserve">”. </w:t>
      </w:r>
    </w:p>
    <w:p w14:paraId="439F218D" w14:textId="53FC2B34" w:rsidR="00F97660" w:rsidRPr="00931B08" w:rsidRDefault="00F97660" w:rsidP="00F97660">
      <w:pPr>
        <w:jc w:val="both"/>
        <w:rPr>
          <w:bCs/>
        </w:rPr>
      </w:pPr>
      <w:r>
        <w:t xml:space="preserve">A la fecha, ya se han atendido más de 450 personas en operativos realizados en blocks de la comuna de La </w:t>
      </w:r>
      <w:proofErr w:type="spellStart"/>
      <w:r>
        <w:t>Pintana</w:t>
      </w:r>
      <w:proofErr w:type="spellEnd"/>
      <w:r>
        <w:t>, como Villa El Bosque, y en el campamento Peñoncito (Puente Alto). En todos los lugares los y las dirigentes de las comunidades han sido fundamentales para recolectar las necesidades de los vecinos, quienes han recibido atención en temas</w:t>
      </w:r>
      <w:r w:rsidR="00E91C41">
        <w:t xml:space="preserve"> como exámenes preventivos Covid</w:t>
      </w:r>
      <w:r>
        <w:t>-19 (entrevista indagatoria, toma de temperatura, revisión de síntomas), toma de presión, de sangre para nivel de insulina, medición niveles de oxígeno, que no requieren de una infraestructura especializada para su implementación.</w:t>
      </w:r>
    </w:p>
    <w:p w14:paraId="4AD70998" w14:textId="77777777" w:rsidR="00F97660" w:rsidRDefault="00F97660" w:rsidP="00F97660">
      <w:pPr>
        <w:jc w:val="both"/>
      </w:pPr>
      <w:r w:rsidRPr="00DA7C01">
        <w:t xml:space="preserve">Durante las primeras semanas de mayo, los operativos de salud </w:t>
      </w:r>
      <w:r>
        <w:t>seguirán en</w:t>
      </w:r>
      <w:r w:rsidRPr="00DA7C01">
        <w:t xml:space="preserve"> la comuna de Puente Alto, en el campamento </w:t>
      </w:r>
      <w:proofErr w:type="spellStart"/>
      <w:r w:rsidRPr="00DA7C01">
        <w:t>Millantu</w:t>
      </w:r>
      <w:proofErr w:type="spellEnd"/>
      <w:r w:rsidRPr="00DA7C01">
        <w:t xml:space="preserve">, donde </w:t>
      </w:r>
      <w:r>
        <w:t>se</w:t>
      </w:r>
      <w:r w:rsidRPr="00DA7C01">
        <w:t xml:space="preserve"> espera alcanzar la atención de más o menos 300 personas</w:t>
      </w:r>
      <w:r>
        <w:t xml:space="preserve">. </w:t>
      </w:r>
      <w:r w:rsidRPr="00DA7C01">
        <w:t>Los siguientes operativos seguirán desarrollándose en la región Metropolitana, y se espera llegar, en el corto plazo, a Viña del Mar, Valparaíso y Antofagasta.</w:t>
      </w:r>
    </w:p>
    <w:p w14:paraId="77E3685F" w14:textId="660B54D7" w:rsidR="004E65D3" w:rsidRDefault="00F97660" w:rsidP="00F97660">
      <w:pPr>
        <w:jc w:val="both"/>
      </w:pPr>
      <w:r>
        <w:t xml:space="preserve">Serán dos meses de trabajo en el territorio. Hasta el mes de junio se espera alcanzar 40 operativos en paralelo, desplegados </w:t>
      </w:r>
      <w:r w:rsidR="00E91C41">
        <w:t>en las diez regiones donde Techo</w:t>
      </w:r>
      <w:r>
        <w:t>-Chile tiene presencia (Tarapacá, Antofagasta, Atacama, Coquimbo, Valparaíso, Metropolitana, Ñuble, Biobío, Los Ríos y Los Lagos). Se espera atender a más de 50 mil personas durante este tiempo.</w:t>
      </w:r>
    </w:p>
    <w:sectPr w:rsidR="004E65D3">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F18EAB" w14:textId="77777777" w:rsidR="0074464F" w:rsidRDefault="0074464F" w:rsidP="004E65D3">
      <w:pPr>
        <w:spacing w:after="0" w:line="240" w:lineRule="auto"/>
      </w:pPr>
      <w:r>
        <w:separator/>
      </w:r>
    </w:p>
  </w:endnote>
  <w:endnote w:type="continuationSeparator" w:id="0">
    <w:p w14:paraId="4AB72101" w14:textId="77777777" w:rsidR="0074464F" w:rsidRDefault="0074464F" w:rsidP="004E6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staSansAltBlack">
    <w:altName w:val="Times New Roman"/>
    <w:charset w:val="00"/>
    <w:family w:val="auto"/>
    <w:pitch w:val="variable"/>
    <w:sig w:usb0="00000001" w:usb1="00000000"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FF4EB" w14:textId="77777777" w:rsidR="0074464F" w:rsidRDefault="0074464F" w:rsidP="004E65D3">
      <w:pPr>
        <w:spacing w:after="0" w:line="240" w:lineRule="auto"/>
      </w:pPr>
      <w:r>
        <w:separator/>
      </w:r>
    </w:p>
  </w:footnote>
  <w:footnote w:type="continuationSeparator" w:id="0">
    <w:p w14:paraId="6FFA81C4" w14:textId="77777777" w:rsidR="0074464F" w:rsidRDefault="0074464F" w:rsidP="004E65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C9AC1" w14:textId="08EA2C6E" w:rsidR="004E65D3" w:rsidRDefault="004E65D3">
    <w:pPr>
      <w:pStyle w:val="Encabezado"/>
    </w:pPr>
    <w:r>
      <w:rPr>
        <w:rFonts w:ascii="VistaSansAltBlack" w:hAnsi="VistaSansAltBlack"/>
        <w:noProof/>
        <w:lang w:eastAsia="es-CL"/>
      </w:rPr>
      <w:drawing>
        <wp:anchor distT="0" distB="0" distL="114300" distR="114300" simplePos="0" relativeHeight="251659264" behindDoc="0" locked="0" layoutInCell="1" allowOverlap="1" wp14:anchorId="7D64A2EF" wp14:editId="16CDE5EB">
          <wp:simplePos x="0" y="0"/>
          <wp:positionH relativeFrom="margin">
            <wp:posOffset>281940</wp:posOffset>
          </wp:positionH>
          <wp:positionV relativeFrom="paragraph">
            <wp:posOffset>90170</wp:posOffset>
          </wp:positionV>
          <wp:extent cx="819150" cy="318770"/>
          <wp:effectExtent l="0" t="0" r="0" b="5080"/>
          <wp:wrapThrough wrapText="bothSides">
            <wp:wrapPolygon edited="0">
              <wp:start x="0" y="0"/>
              <wp:lineTo x="0" y="5163"/>
              <wp:lineTo x="502" y="20653"/>
              <wp:lineTo x="21098" y="20653"/>
              <wp:lineTo x="21098" y="2582"/>
              <wp:lineTo x="20093"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ECHO-Chile.png"/>
                  <pic:cNvPicPr/>
                </pic:nvPicPr>
                <pic:blipFill>
                  <a:blip r:embed="rId1">
                    <a:extLst>
                      <a:ext uri="{28A0092B-C50C-407E-A947-70E740481C1C}">
                        <a14:useLocalDpi xmlns:a14="http://schemas.microsoft.com/office/drawing/2010/main" val="0"/>
                      </a:ext>
                    </a:extLst>
                  </a:blip>
                  <a:stretch>
                    <a:fillRect/>
                  </a:stretch>
                </pic:blipFill>
                <pic:spPr>
                  <a:xfrm>
                    <a:off x="0" y="0"/>
                    <a:ext cx="819150" cy="318770"/>
                  </a:xfrm>
                  <a:prstGeom prst="rect">
                    <a:avLst/>
                  </a:prstGeom>
                </pic:spPr>
              </pic:pic>
            </a:graphicData>
          </a:graphic>
          <wp14:sizeRelH relativeFrom="page">
            <wp14:pctWidth>0</wp14:pctWidth>
          </wp14:sizeRelH>
          <wp14:sizeRelV relativeFrom="page">
            <wp14:pctHeight>0</wp14:pctHeight>
          </wp14:sizeRelV>
        </wp:anchor>
      </w:drawing>
    </w:r>
    <w:r>
      <w:t xml:space="preserve">    </w:t>
    </w:r>
    <w:r>
      <w:rPr>
        <w:noProof/>
        <w:lang w:eastAsia="es-CL"/>
      </w:rPr>
      <w:t xml:space="preserve">    </w:t>
    </w:r>
    <w:r>
      <w:rPr>
        <w:noProof/>
        <w:lang w:eastAsia="es-CL"/>
      </w:rPr>
      <w:drawing>
        <wp:inline distT="0" distB="0" distL="0" distR="0" wp14:anchorId="57FA0276" wp14:editId="7849D1FF">
          <wp:extent cx="496570" cy="30801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1260" cy="317129"/>
                  </a:xfrm>
                  <a:prstGeom prst="rect">
                    <a:avLst/>
                  </a:prstGeom>
                  <a:noFill/>
                </pic:spPr>
              </pic:pic>
            </a:graphicData>
          </a:graphic>
        </wp:inline>
      </w:drawing>
    </w:r>
    <w:r>
      <w:t xml:space="preserve">           </w:t>
    </w:r>
    <w:r w:rsidRPr="00D22FB5">
      <w:rPr>
        <w:rFonts w:ascii="Arial" w:eastAsia="Times New Roman" w:hAnsi="Arial" w:cs="Arial"/>
        <w:noProof/>
        <w:lang w:eastAsia="es-CL"/>
      </w:rPr>
      <w:drawing>
        <wp:inline distT="0" distB="0" distL="0" distR="0" wp14:anchorId="24E3EC85" wp14:editId="56F569DB">
          <wp:extent cx="865779" cy="3905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SiEMPRE fondo blanco.jpg"/>
                  <pic:cNvPicPr/>
                </pic:nvPicPr>
                <pic:blipFill rotWithShape="1">
                  <a:blip r:embed="rId3" cstate="print">
                    <a:extLst>
                      <a:ext uri="{28A0092B-C50C-407E-A947-70E740481C1C}">
                        <a14:useLocalDpi xmlns:a14="http://schemas.microsoft.com/office/drawing/2010/main" val="0"/>
                      </a:ext>
                    </a:extLst>
                  </a:blip>
                  <a:srcRect t="24138" b="32545"/>
                  <a:stretch/>
                </pic:blipFill>
                <pic:spPr bwMode="auto">
                  <a:xfrm>
                    <a:off x="0" y="0"/>
                    <a:ext cx="903863" cy="407703"/>
                  </a:xfrm>
                  <a:prstGeom prst="rect">
                    <a:avLst/>
                  </a:prstGeom>
                  <a:ln>
                    <a:noFill/>
                  </a:ln>
                  <a:extLst>
                    <a:ext uri="{53640926-AAD7-44D8-BBD7-CCE9431645EC}">
                      <a14:shadowObscured xmlns:a14="http://schemas.microsoft.com/office/drawing/2010/main"/>
                    </a:ext>
                  </a:extLst>
                </pic:spPr>
              </pic:pic>
            </a:graphicData>
          </a:graphic>
        </wp:inline>
      </w:drawing>
    </w:r>
    <w:r w:rsidR="00E34DDF">
      <w:t xml:space="preserve">        </w:t>
    </w:r>
    <w:r w:rsidR="00CF3534">
      <w:rPr>
        <w:noProof/>
        <w:lang w:eastAsia="es-CL"/>
      </w:rPr>
      <w:drawing>
        <wp:inline distT="0" distB="0" distL="0" distR="0" wp14:anchorId="1AB731BC" wp14:editId="2219AC12">
          <wp:extent cx="1350621" cy="361897"/>
          <wp:effectExtent l="0" t="0" r="2540" b="635"/>
          <wp:docPr id="5" name="Imagen 5" descr="Carozzi Co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ozzi Corp"/>
                  <pic:cNvPicPr>
                    <a:picLocks noChangeAspect="1" noChangeArrowheads="1"/>
                  </pic:cNvPicPr>
                </pic:nvPicPr>
                <pic:blipFill rotWithShape="1">
                  <a:blip r:embed="rId4">
                    <a:extLst>
                      <a:ext uri="{28A0092B-C50C-407E-A947-70E740481C1C}">
                        <a14:useLocalDpi xmlns:a14="http://schemas.microsoft.com/office/drawing/2010/main" val="0"/>
                      </a:ext>
                    </a:extLst>
                  </a:blip>
                  <a:srcRect l="2233" t="23546" r="-2233" b="42971"/>
                  <a:stretch/>
                </pic:blipFill>
                <pic:spPr bwMode="auto">
                  <a:xfrm>
                    <a:off x="0" y="0"/>
                    <a:ext cx="1457967" cy="390660"/>
                  </a:xfrm>
                  <a:prstGeom prst="rect">
                    <a:avLst/>
                  </a:prstGeom>
                  <a:noFill/>
                  <a:ln>
                    <a:noFill/>
                  </a:ln>
                  <a:extLst>
                    <a:ext uri="{53640926-AAD7-44D8-BBD7-CCE9431645EC}">
                      <a14:shadowObscured xmlns:a14="http://schemas.microsoft.com/office/drawing/2010/main"/>
                    </a:ext>
                  </a:extLst>
                </pic:spPr>
              </pic:pic>
            </a:graphicData>
          </a:graphic>
        </wp:inline>
      </w:drawing>
    </w:r>
    <w:r w:rsidR="00E34DDF">
      <w:t xml:space="preserve">  </w:t>
    </w:r>
    <w:r w:rsidR="00CF3534">
      <w:t xml:space="preserve">     </w:t>
    </w:r>
    <w:r w:rsidR="00CF3534">
      <w:rPr>
        <w:noProof/>
        <w:lang w:eastAsia="es-CL"/>
      </w:rPr>
      <w:drawing>
        <wp:inline distT="0" distB="0" distL="0" distR="0" wp14:anchorId="50CEE6DF" wp14:editId="315064E6">
          <wp:extent cx="486879" cy="423545"/>
          <wp:effectExtent l="0" t="0" r="8890" b="0"/>
          <wp:docPr id="2" name="Imagen 2" descr="Derco.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rco.c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0800000" flipH="1">
                    <a:off x="0" y="0"/>
                    <a:ext cx="510680" cy="44425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083ECE"/>
    <w:multiLevelType w:val="hybridMultilevel"/>
    <w:tmpl w:val="635E626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5D3"/>
    <w:rsid w:val="0006430F"/>
    <w:rsid w:val="001F46A1"/>
    <w:rsid w:val="00266F17"/>
    <w:rsid w:val="003330D5"/>
    <w:rsid w:val="0033551A"/>
    <w:rsid w:val="00350972"/>
    <w:rsid w:val="004378F3"/>
    <w:rsid w:val="004B2837"/>
    <w:rsid w:val="004E65D3"/>
    <w:rsid w:val="005250ED"/>
    <w:rsid w:val="00585679"/>
    <w:rsid w:val="005B18B4"/>
    <w:rsid w:val="005F37BE"/>
    <w:rsid w:val="006279AF"/>
    <w:rsid w:val="006551E6"/>
    <w:rsid w:val="006C264A"/>
    <w:rsid w:val="006C7681"/>
    <w:rsid w:val="007016AA"/>
    <w:rsid w:val="0074464F"/>
    <w:rsid w:val="007446C5"/>
    <w:rsid w:val="00783B3E"/>
    <w:rsid w:val="00790B0E"/>
    <w:rsid w:val="007C5A0F"/>
    <w:rsid w:val="007F6A2C"/>
    <w:rsid w:val="00817969"/>
    <w:rsid w:val="0083758E"/>
    <w:rsid w:val="008B04FD"/>
    <w:rsid w:val="008D2163"/>
    <w:rsid w:val="008E0F0F"/>
    <w:rsid w:val="009157A3"/>
    <w:rsid w:val="00931B08"/>
    <w:rsid w:val="00A71DE5"/>
    <w:rsid w:val="00BB352D"/>
    <w:rsid w:val="00C27EAF"/>
    <w:rsid w:val="00CC025A"/>
    <w:rsid w:val="00CF3534"/>
    <w:rsid w:val="00DA7C01"/>
    <w:rsid w:val="00DB4835"/>
    <w:rsid w:val="00E34DDF"/>
    <w:rsid w:val="00E91C41"/>
    <w:rsid w:val="00EB1FBE"/>
    <w:rsid w:val="00F97660"/>
    <w:rsid w:val="00FC02E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7A8A9"/>
  <w15:chartTrackingRefBased/>
  <w15:docId w15:val="{0A009547-A84F-46D8-BC2A-3CE45ECA7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660"/>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6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65D3"/>
  </w:style>
  <w:style w:type="paragraph" w:styleId="Piedepgina">
    <w:name w:val="footer"/>
    <w:basedOn w:val="Normal"/>
    <w:link w:val="PiedepginaCar"/>
    <w:uiPriority w:val="99"/>
    <w:unhideWhenUsed/>
    <w:rsid w:val="004E6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65D3"/>
  </w:style>
  <w:style w:type="paragraph" w:styleId="Prrafodelista">
    <w:name w:val="List Paragraph"/>
    <w:basedOn w:val="Normal"/>
    <w:uiPriority w:val="34"/>
    <w:qFormat/>
    <w:rsid w:val="004E65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647601653375A47964FA5A686287C6F" ma:contentTypeVersion="13" ma:contentTypeDescription="Crear nuevo documento." ma:contentTypeScope="" ma:versionID="7c300d36ab57c50324a6ed0b5f808ef0">
  <xsd:schema xmlns:xsd="http://www.w3.org/2001/XMLSchema" xmlns:xs="http://www.w3.org/2001/XMLSchema" xmlns:p="http://schemas.microsoft.com/office/2006/metadata/properties" xmlns:ns3="c58ab7eb-a950-41b0-a120-d648f5f1f8eb" xmlns:ns4="34b020ff-e7f7-43c4-9510-c0cb6056a8c7" targetNamespace="http://schemas.microsoft.com/office/2006/metadata/properties" ma:root="true" ma:fieldsID="546b415a6241d7134c2e5deca33f0f85" ns3:_="" ns4:_="">
    <xsd:import namespace="c58ab7eb-a950-41b0-a120-d648f5f1f8eb"/>
    <xsd:import namespace="34b020ff-e7f7-43c4-9510-c0cb6056a8c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ab7eb-a950-41b0-a120-d648f5f1f8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b020ff-e7f7-43c4-9510-c0cb6056a8c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482E49-8BFD-4863-926C-6A37774FE212}">
  <ds:schemaRefs>
    <ds:schemaRef ds:uri="http://schemas.microsoft.com/sharepoint/v3/contenttype/forms"/>
  </ds:schemaRefs>
</ds:datastoreItem>
</file>

<file path=customXml/itemProps2.xml><?xml version="1.0" encoding="utf-8"?>
<ds:datastoreItem xmlns:ds="http://schemas.openxmlformats.org/officeDocument/2006/customXml" ds:itemID="{E28D816F-7445-4897-BE08-5AD00B4717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C4D78F-1547-4C5E-8957-6F5B96E80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ab7eb-a950-41b0-a120-d648f5f1f8eb"/>
    <ds:schemaRef ds:uri="34b020ff-e7f7-43c4-9510-c0cb6056a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702</Words>
  <Characters>3864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cp:revision>
  <dcterms:created xsi:type="dcterms:W3CDTF">2020-05-07T20:14:00Z</dcterms:created>
  <dcterms:modified xsi:type="dcterms:W3CDTF">2020-05-08T18:55:00Z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0x0101002647601653375A47964FA5A686287C6F</vt:lpwstr>
  </property>
</Properties>
</file>