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DF33" w14:textId="77777777" w:rsidR="005B0DD4" w:rsidRPr="003B0DE0" w:rsidRDefault="005B0DD4" w:rsidP="005B0DD4">
      <w:pPr>
        <w:jc w:val="both"/>
      </w:pPr>
      <w:r w:rsidRPr="003B0DE0">
        <w:t>Chile Comparte Salud:</w:t>
      </w:r>
    </w:p>
    <w:p w14:paraId="7BA79F8F" w14:textId="0616CC1C" w:rsidR="005B0DD4" w:rsidRPr="003B0DE0" w:rsidRDefault="00BD407B" w:rsidP="005B0DD4">
      <w:pPr>
        <w:jc w:val="both"/>
        <w:rPr>
          <w:b/>
          <w:bCs/>
          <w:sz w:val="28"/>
          <w:szCs w:val="28"/>
        </w:rPr>
      </w:pPr>
      <w:r>
        <w:rPr>
          <w:b/>
          <w:bCs/>
          <w:sz w:val="28"/>
          <w:szCs w:val="28"/>
        </w:rPr>
        <w:t>Más de</w:t>
      </w:r>
      <w:r w:rsidR="005B0DD4" w:rsidRPr="003B0DE0">
        <w:rPr>
          <w:b/>
          <w:bCs/>
          <w:sz w:val="28"/>
          <w:szCs w:val="28"/>
        </w:rPr>
        <w:t xml:space="preserve"> 30 mil pacientes se han atendido en los operativos móviles de salud </w:t>
      </w:r>
      <w:r w:rsidR="00027AC8">
        <w:rPr>
          <w:b/>
          <w:bCs/>
          <w:sz w:val="28"/>
          <w:szCs w:val="28"/>
        </w:rPr>
        <w:t xml:space="preserve">que cuentan con el apoyo empresarial de </w:t>
      </w:r>
      <w:proofErr w:type="spellStart"/>
      <w:r w:rsidR="00027AC8">
        <w:rPr>
          <w:b/>
          <w:bCs/>
          <w:sz w:val="28"/>
          <w:szCs w:val="28"/>
        </w:rPr>
        <w:t>SiEmpre</w:t>
      </w:r>
      <w:proofErr w:type="spellEnd"/>
      <w:r w:rsidR="00027AC8">
        <w:rPr>
          <w:b/>
          <w:bCs/>
          <w:sz w:val="28"/>
          <w:szCs w:val="28"/>
        </w:rPr>
        <w:t xml:space="preserve"> por Chile</w:t>
      </w:r>
    </w:p>
    <w:p w14:paraId="68A130DA" w14:textId="29B1B2E2" w:rsidR="005B0DD4" w:rsidRPr="003B0DE0" w:rsidRDefault="005B0DD4" w:rsidP="005B0DD4">
      <w:pPr>
        <w:jc w:val="both"/>
        <w:rPr>
          <w:i/>
          <w:iCs/>
        </w:rPr>
      </w:pPr>
      <w:r w:rsidRPr="003B0DE0">
        <w:rPr>
          <w:i/>
          <w:iCs/>
        </w:rPr>
        <w:t xml:space="preserve">La campaña de TECHO-Chile con el apoyo de CPC </w:t>
      </w:r>
      <w:r>
        <w:rPr>
          <w:i/>
          <w:iCs/>
        </w:rPr>
        <w:t xml:space="preserve">y </w:t>
      </w:r>
      <w:r w:rsidR="00611C73">
        <w:rPr>
          <w:i/>
          <w:iCs/>
        </w:rPr>
        <w:t xml:space="preserve">su </w:t>
      </w:r>
      <w:r w:rsidR="005F648E">
        <w:rPr>
          <w:i/>
          <w:iCs/>
        </w:rPr>
        <w:t>fondo</w:t>
      </w:r>
      <w:r w:rsidR="00611C73">
        <w:rPr>
          <w:i/>
          <w:iCs/>
        </w:rPr>
        <w:t xml:space="preserve"> </w:t>
      </w:r>
      <w:proofErr w:type="spellStart"/>
      <w:r w:rsidR="00611C73">
        <w:rPr>
          <w:i/>
          <w:iCs/>
        </w:rPr>
        <w:t>SiEmpre</w:t>
      </w:r>
      <w:proofErr w:type="spellEnd"/>
      <w:r>
        <w:rPr>
          <w:i/>
          <w:iCs/>
        </w:rPr>
        <w:t xml:space="preserve"> </w:t>
      </w:r>
      <w:r w:rsidR="00027AC8">
        <w:rPr>
          <w:i/>
          <w:iCs/>
        </w:rPr>
        <w:t xml:space="preserve">por Chile </w:t>
      </w:r>
      <w:r w:rsidRPr="003B0DE0">
        <w:rPr>
          <w:i/>
          <w:iCs/>
        </w:rPr>
        <w:t xml:space="preserve">ha llegado a los 40 operativos de </w:t>
      </w:r>
      <w:proofErr w:type="gramStart"/>
      <w:r w:rsidRPr="003B0DE0">
        <w:rPr>
          <w:i/>
          <w:iCs/>
        </w:rPr>
        <w:t>atención primaria simultáneos</w:t>
      </w:r>
      <w:proofErr w:type="gramEnd"/>
      <w:r w:rsidRPr="003B0DE0">
        <w:rPr>
          <w:i/>
          <w:iCs/>
        </w:rPr>
        <w:t xml:space="preserve"> en 12 regiones del país. Esta iniciativa ha mezclado la atención domiciliaria y la telemedicina en más de 1.700 operativos realizados hasta la fecha. </w:t>
      </w:r>
    </w:p>
    <w:p w14:paraId="0ADBF770" w14:textId="41D1DA19" w:rsidR="005B0DD4" w:rsidRPr="003B0DE0" w:rsidRDefault="005B0DD4" w:rsidP="005B0DD4">
      <w:pPr>
        <w:jc w:val="both"/>
      </w:pPr>
      <w:r w:rsidRPr="00027AC8">
        <w:rPr>
          <w:b/>
          <w:i/>
          <w:iCs/>
        </w:rPr>
        <w:t>28 de agosto 2020.</w:t>
      </w:r>
      <w:r w:rsidRPr="00027AC8">
        <w:rPr>
          <w:b/>
        </w:rPr>
        <w:t>-</w:t>
      </w:r>
      <w:r>
        <w:t xml:space="preserve"> </w:t>
      </w:r>
      <w:r w:rsidRPr="003B0DE0">
        <w:t>Luego de casi 5 meses de campaña conjunta</w:t>
      </w:r>
      <w:r>
        <w:t>,</w:t>
      </w:r>
      <w:r w:rsidRPr="003B0DE0">
        <w:t xml:space="preserve"> este viernes 28 de agosto </w:t>
      </w:r>
      <w:r w:rsidR="00027AC8">
        <w:t xml:space="preserve">se dio inicio al </w:t>
      </w:r>
      <w:r w:rsidRPr="003B0DE0">
        <w:t xml:space="preserve">inicio al cierre de la campaña Chile Comparte Salud con 40 operativos móviles funcionando de forma simultánea en sectores vulnerables de Chile y </w:t>
      </w:r>
      <w:r w:rsidR="00BD407B">
        <w:t>más Þ</w:t>
      </w:r>
      <w:r w:rsidRPr="003B0DE0">
        <w:t xml:space="preserve"> 30.000 pacientes atendidos.</w:t>
      </w:r>
      <w:r w:rsidR="00611C73">
        <w:t xml:space="preserve"> </w:t>
      </w:r>
    </w:p>
    <w:p w14:paraId="33B027CE" w14:textId="77777777" w:rsidR="005B0DD4" w:rsidRDefault="005B0DD4" w:rsidP="005B0DD4">
      <w:pPr>
        <w:jc w:val="both"/>
      </w:pPr>
      <w:r w:rsidRPr="003B0DE0">
        <w:t xml:space="preserve">En estos meses hemos </w:t>
      </w:r>
      <w:r>
        <w:t>realizado más</w:t>
      </w:r>
      <w:r w:rsidRPr="003B0DE0">
        <w:t xml:space="preserve"> de 1</w:t>
      </w:r>
      <w:r>
        <w:t>.</w:t>
      </w:r>
      <w:r w:rsidRPr="003B0DE0">
        <w:t xml:space="preserve">700 operativos de salud en </w:t>
      </w:r>
      <w:r>
        <w:t>95 comunas</w:t>
      </w:r>
      <w:r w:rsidRPr="003B0DE0">
        <w:t xml:space="preserve"> a lo largo de Chile</w:t>
      </w:r>
      <w:r>
        <w:t>,</w:t>
      </w:r>
      <w:r w:rsidRPr="003B0DE0">
        <w:t xml:space="preserve"> aportando de esta manera a descongestionar </w:t>
      </w:r>
      <w:r>
        <w:t xml:space="preserve">los centros de </w:t>
      </w:r>
      <w:r w:rsidRPr="003B0DE0">
        <w:t>atención primaria y contribuir con los cuidados de la salud preventiva de algunas de las personas más vulnerables del país.</w:t>
      </w:r>
    </w:p>
    <w:p w14:paraId="35D035C0" w14:textId="3D31AB36" w:rsidR="005F648E" w:rsidRPr="003B0DE0" w:rsidRDefault="005F648E" w:rsidP="005B0DD4">
      <w:pPr>
        <w:jc w:val="both"/>
      </w:pPr>
      <w:r>
        <w:rPr>
          <w:lang w:val="es-ES"/>
        </w:rPr>
        <w:t xml:space="preserve">Juan Sutil, presidente de la CPC, valoró esta iniciativa conjunta indicando que “lo que hemos hecho es trabajar para todos los chilenos porque a través de este aporte a la salud </w:t>
      </w:r>
      <w:r w:rsidR="00027AC8">
        <w:rPr>
          <w:lang w:val="es-ES"/>
        </w:rPr>
        <w:t xml:space="preserve">de las empresas de Chile </w:t>
      </w:r>
      <w:r>
        <w:rPr>
          <w:lang w:val="es-ES"/>
        </w:rPr>
        <w:t>(equipos, ventiladores), nunca han tenido que elegir a quién apoyar y a quién no apoyar, todos han tenido la oportunidad</w:t>
      </w:r>
      <w:r w:rsidR="00027AC8">
        <w:rPr>
          <w:lang w:val="es-ES"/>
        </w:rPr>
        <w:t xml:space="preserve"> de ser atendidos</w:t>
      </w:r>
      <w:r>
        <w:rPr>
          <w:lang w:val="es-ES"/>
        </w:rPr>
        <w:t>. Uno ve realmente que existe no sólo una necesidad material sino que la necesidad de los equipos, las personas, el tejido, la conversación, la dirigencia social, y eso es lo que hace y enriquece también a la sociedad en su conjunto. Y a uno, como empresario, también le permite estar presente, y estar presente en acciones no sólo materiales sino que concretas en tiempo, en dedicación, en acompañamiento, en trabajo”.</w:t>
      </w:r>
    </w:p>
    <w:p w14:paraId="07F3D272" w14:textId="77777777" w:rsidR="005B0DD4" w:rsidRDefault="005B0DD4" w:rsidP="005B0DD4">
      <w:pPr>
        <w:jc w:val="both"/>
      </w:pPr>
      <w:r w:rsidRPr="003B0DE0">
        <w:t>Entre los operativos realizados, 92 han sido de atención ginecológica y más de 100 dentales junto a Fundación Sonrisas. En el caso de este viernes</w:t>
      </w:r>
      <w:r>
        <w:t xml:space="preserve"> en el campamento Las </w:t>
      </w:r>
      <w:proofErr w:type="spellStart"/>
      <w:r>
        <w:t>Pompeyas</w:t>
      </w:r>
      <w:proofErr w:type="spellEnd"/>
      <w:r>
        <w:t xml:space="preserve"> de Lampa</w:t>
      </w:r>
      <w:r w:rsidRPr="003B0DE0">
        <w:t>, las atenciones se dividi</w:t>
      </w:r>
      <w:r>
        <w:t>eron</w:t>
      </w:r>
      <w:r w:rsidRPr="003B0DE0">
        <w:t xml:space="preserve"> entre medicina general y consultas odontológicas. </w:t>
      </w:r>
    </w:p>
    <w:p w14:paraId="21DFCE2D" w14:textId="65EA0127" w:rsidR="005F648E" w:rsidRDefault="005F648E" w:rsidP="005F648E">
      <w:pPr>
        <w:jc w:val="both"/>
        <w:rPr>
          <w:lang w:val="es-ES"/>
        </w:rPr>
      </w:pPr>
      <w:r>
        <w:rPr>
          <w:lang w:val="es-ES"/>
        </w:rPr>
        <w:t xml:space="preserve">Sebastián </w:t>
      </w:r>
      <w:proofErr w:type="spellStart"/>
      <w:r>
        <w:rPr>
          <w:lang w:val="es-ES"/>
        </w:rPr>
        <w:t>Bowen</w:t>
      </w:r>
      <w:proofErr w:type="spellEnd"/>
      <w:r>
        <w:rPr>
          <w:lang w:val="es-ES"/>
        </w:rPr>
        <w:t xml:space="preserve">, director ejecutivo de TECHO-Chile y Fundación Vivienda, dijo que “este operativo de salud, que se ha hecho con el apoyo del fondo </w:t>
      </w:r>
      <w:proofErr w:type="spellStart"/>
      <w:r>
        <w:rPr>
          <w:lang w:val="es-ES"/>
        </w:rPr>
        <w:t>SiEmpre</w:t>
      </w:r>
      <w:proofErr w:type="spellEnd"/>
      <w:r>
        <w:rPr>
          <w:lang w:val="es-ES"/>
        </w:rPr>
        <w:t xml:space="preserve"> de la CPC y otros gremios empresariales, lo estamos desarrollando al mismo tiempo que otros 40 operativos en todo Chile, desde San Pedro de Atacama hasta Chiloé. A la fecha ya llevamos </w:t>
      </w:r>
      <w:r w:rsidR="00BD407B">
        <w:rPr>
          <w:lang w:val="es-ES"/>
        </w:rPr>
        <w:t>más de</w:t>
      </w:r>
      <w:r>
        <w:rPr>
          <w:lang w:val="es-ES"/>
        </w:rPr>
        <w:t xml:space="preserve"> 30 mil pacientes que hemos podido atender, lo que ha significado que esas comunidades no tengan la necesidad por tratamientos leves de recorrer en transporte público y acceder a un consultorio, colapsando muchas veces el sistema de salud, en estos tiempos en que eso puede producir mayor contagio”. </w:t>
      </w:r>
    </w:p>
    <w:p w14:paraId="2FDD1344" w14:textId="77777777" w:rsidR="005B0DD4" w:rsidRPr="003B0DE0" w:rsidRDefault="005B0DD4" w:rsidP="005B0DD4">
      <w:pPr>
        <w:jc w:val="both"/>
      </w:pPr>
      <w:r w:rsidRPr="003B0DE0">
        <w:t xml:space="preserve">En estos meses de campaña, un 64% de los pacientes atendidos en los operativos han sido mujeres y 36% hombres. Además, 41% </w:t>
      </w:r>
      <w:r>
        <w:t xml:space="preserve">han sido </w:t>
      </w:r>
      <w:r w:rsidRPr="003B0DE0">
        <w:t xml:space="preserve">adultos, 22% adultos mayores y 13% niños o niñas. Del total de controles médicos, 30% han </w:t>
      </w:r>
      <w:r>
        <w:t xml:space="preserve">correspondido a </w:t>
      </w:r>
      <w:r w:rsidRPr="003B0DE0">
        <w:t xml:space="preserve">atenciones por morbilidad, es decir malestares generales por diversas causas; 13% por enfermedades crónicas, 21% han sido chequeos generales y 17% de niños sanos. Sólo en un 28% de los casos hemos debido derivar a los pacientes a centros de salud pública. </w:t>
      </w:r>
    </w:p>
    <w:p w14:paraId="4F38E5DA" w14:textId="71E26978" w:rsidR="005B0DD4" w:rsidRDefault="005B0DD4" w:rsidP="005B0DD4">
      <w:pPr>
        <w:jc w:val="both"/>
      </w:pPr>
      <w:r w:rsidRPr="003B0DE0">
        <w:lastRenderedPageBreak/>
        <w:t xml:space="preserve">A partir de hoy la frecuencia y cantidad de operativos irá disminuyendo, para terminar definitivamente con estas actividades el 16 de septiembre. </w:t>
      </w:r>
      <w:r w:rsidR="005F648E">
        <w:t xml:space="preserve">Gracias al apoyo del programa de Campamentos de MINVU, se alcanzaron comunidades de regiones donde TECHO-Chile no tiene programas sociales. Al respecto, Carlos Garcés, encargado de campamentos MINVU señaló que </w:t>
      </w:r>
      <w:r w:rsidR="005F648E">
        <w:rPr>
          <w:lang w:val="es-ES"/>
        </w:rPr>
        <w:t xml:space="preserve">“por medio de la red que teníamos instalada, con nuestros equipos regionales, los distintos SERVIU, estamos llegando a 650 campamentos a nivel nacional con estos operativos móviles. Lo que vemos es que al final el susto que teníamos todos, que las familias de campamento, que viven muchas en condiciones de insalubridad, el miedo que teníamos de que apareciera un aumento considerable en los contagios de Coronavirus, no ha sido tan así, las tasas han sido bien normales dentro de la realidad del país, han estado más o menos controlados, y creo que estas iniciativas han ayudado a eso”, comentando también la entrega de 47 mil kits de higiene que el Ministerio </w:t>
      </w:r>
      <w:bookmarkStart w:id="0" w:name="_GoBack"/>
      <w:bookmarkEnd w:id="0"/>
      <w:r w:rsidR="005F648E">
        <w:rPr>
          <w:lang w:val="es-ES"/>
        </w:rPr>
        <w:t>realizó en paralelo.</w:t>
      </w:r>
    </w:p>
    <w:p w14:paraId="163B41DA" w14:textId="64C09A64" w:rsidR="00D830BF" w:rsidRPr="003B0DE0" w:rsidRDefault="00AC0EE0" w:rsidP="005B0DD4">
      <w:pPr>
        <w:jc w:val="both"/>
        <w:rPr>
          <w:lang w:val="es-ES"/>
        </w:rPr>
      </w:pPr>
      <w:r>
        <w:rPr>
          <w:noProof/>
          <w:lang w:eastAsia="es-CL"/>
        </w:rPr>
        <w:lastRenderedPageBreak/>
        <w:drawing>
          <wp:inline distT="0" distB="0" distL="0" distR="0" wp14:anchorId="0DCD1852" wp14:editId="4AF5D3C9">
            <wp:extent cx="5971540" cy="33451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8-28 at 18.12.12.jpeg"/>
                    <pic:cNvPicPr/>
                  </pic:nvPicPr>
                  <pic:blipFill>
                    <a:blip r:embed="rId7">
                      <a:extLst>
                        <a:ext uri="{28A0092B-C50C-407E-A947-70E740481C1C}">
                          <a14:useLocalDpi xmlns:a14="http://schemas.microsoft.com/office/drawing/2010/main" val="0"/>
                        </a:ext>
                      </a:extLst>
                    </a:blip>
                    <a:stretch>
                      <a:fillRect/>
                    </a:stretch>
                  </pic:blipFill>
                  <pic:spPr>
                    <a:xfrm>
                      <a:off x="0" y="0"/>
                      <a:ext cx="5971540" cy="3345180"/>
                    </a:xfrm>
                    <a:prstGeom prst="rect">
                      <a:avLst/>
                    </a:prstGeom>
                  </pic:spPr>
                </pic:pic>
              </a:graphicData>
            </a:graphic>
          </wp:inline>
        </w:drawing>
      </w:r>
      <w:r>
        <w:rPr>
          <w:noProof/>
          <w:lang w:eastAsia="es-CL"/>
        </w:rPr>
        <w:drawing>
          <wp:inline distT="0" distB="0" distL="0" distR="0" wp14:anchorId="0B4597ED" wp14:editId="53CA91D9">
            <wp:extent cx="5971540" cy="33350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8-28 at 18.12.49.jpeg"/>
                    <pic:cNvPicPr/>
                  </pic:nvPicPr>
                  <pic:blipFill>
                    <a:blip r:embed="rId8">
                      <a:extLst>
                        <a:ext uri="{28A0092B-C50C-407E-A947-70E740481C1C}">
                          <a14:useLocalDpi xmlns:a14="http://schemas.microsoft.com/office/drawing/2010/main" val="0"/>
                        </a:ext>
                      </a:extLst>
                    </a:blip>
                    <a:stretch>
                      <a:fillRect/>
                    </a:stretch>
                  </pic:blipFill>
                  <pic:spPr>
                    <a:xfrm>
                      <a:off x="0" y="0"/>
                      <a:ext cx="5971540" cy="3335020"/>
                    </a:xfrm>
                    <a:prstGeom prst="rect">
                      <a:avLst/>
                    </a:prstGeom>
                  </pic:spPr>
                </pic:pic>
              </a:graphicData>
            </a:graphic>
          </wp:inline>
        </w:drawing>
      </w:r>
    </w:p>
    <w:p w14:paraId="074F491C" w14:textId="77777777" w:rsidR="000A589A" w:rsidRPr="005B0DD4" w:rsidRDefault="000A589A" w:rsidP="005B0DD4"/>
    <w:sectPr w:rsidR="000A589A" w:rsidRPr="005B0DD4" w:rsidSect="005B0DD4">
      <w:headerReference w:type="default" r:id="rId9"/>
      <w:footerReference w:type="default" r:id="rId10"/>
      <w:type w:val="continuous"/>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F6C0" w14:textId="77777777" w:rsidR="007A5417" w:rsidRDefault="007A5417" w:rsidP="00BC3A5C">
      <w:pPr>
        <w:spacing w:after="0" w:line="240" w:lineRule="auto"/>
      </w:pPr>
      <w:r>
        <w:separator/>
      </w:r>
    </w:p>
  </w:endnote>
  <w:endnote w:type="continuationSeparator" w:id="0">
    <w:p w14:paraId="53AD568B" w14:textId="77777777" w:rsidR="007A5417" w:rsidRDefault="007A5417" w:rsidP="00BC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AltBlack">
    <w:altName w:val="Times New Roman"/>
    <w:charset w:val="00"/>
    <w:family w:val="auto"/>
    <w:pitch w:val="variable"/>
    <w:sig w:usb0="00000001"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10FB" w14:textId="723C9521" w:rsidR="00BD407B" w:rsidRPr="00AC7319" w:rsidRDefault="00BD407B" w:rsidP="00E07179">
    <w:pPr>
      <w:pStyle w:val="Piedepgina"/>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4C8B2" w14:textId="77777777" w:rsidR="007A5417" w:rsidRDefault="007A5417" w:rsidP="00BC3A5C">
      <w:pPr>
        <w:spacing w:after="0" w:line="240" w:lineRule="auto"/>
      </w:pPr>
      <w:r>
        <w:separator/>
      </w:r>
    </w:p>
  </w:footnote>
  <w:footnote w:type="continuationSeparator" w:id="0">
    <w:p w14:paraId="603A4744" w14:textId="77777777" w:rsidR="007A5417" w:rsidRDefault="007A5417" w:rsidP="00BC3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DA340" w14:textId="77777777" w:rsidR="00BD407B" w:rsidRDefault="00BD407B" w:rsidP="00BC3A5C">
    <w:pPr>
      <w:pStyle w:val="Encabezado"/>
      <w:jc w:val="right"/>
      <w:rPr>
        <w:noProof/>
        <w:lang w:eastAsia="es-CL"/>
      </w:rPr>
    </w:pPr>
  </w:p>
  <w:p w14:paraId="15ACBEA5" w14:textId="52DEBCEF" w:rsidR="00BD407B" w:rsidRDefault="00BD407B" w:rsidP="00BC3A5C">
    <w:pPr>
      <w:pStyle w:val="Encabezado"/>
      <w:jc w:val="right"/>
    </w:pPr>
    <w:r>
      <w:rPr>
        <w:rFonts w:ascii="VistaSansAltBlack" w:hAnsi="VistaSansAltBlack"/>
        <w:noProof/>
        <w:lang w:eastAsia="es-CL"/>
      </w:rPr>
      <w:drawing>
        <wp:anchor distT="0" distB="0" distL="114300" distR="114300" simplePos="0" relativeHeight="251658240" behindDoc="0" locked="0" layoutInCell="1" allowOverlap="1" wp14:anchorId="20890869" wp14:editId="460308B9">
          <wp:simplePos x="0" y="0"/>
          <wp:positionH relativeFrom="margin">
            <wp:align>left</wp:align>
          </wp:positionH>
          <wp:positionV relativeFrom="paragraph">
            <wp:posOffset>285115</wp:posOffset>
          </wp:positionV>
          <wp:extent cx="1318260" cy="513715"/>
          <wp:effectExtent l="0" t="0" r="0" b="635"/>
          <wp:wrapThrough wrapText="bothSides">
            <wp:wrapPolygon edited="0">
              <wp:start x="8428" y="0"/>
              <wp:lineTo x="0" y="0"/>
              <wp:lineTo x="0" y="2403"/>
              <wp:lineTo x="936" y="20826"/>
              <wp:lineTo x="20601" y="20826"/>
              <wp:lineTo x="21225" y="8010"/>
              <wp:lineTo x="21225" y="2403"/>
              <wp:lineTo x="19353" y="0"/>
              <wp:lineTo x="842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ECHO-Chile.png"/>
                  <pic:cNvPicPr/>
                </pic:nvPicPr>
                <pic:blipFill>
                  <a:blip r:embed="rId1">
                    <a:extLst>
                      <a:ext uri="{28A0092B-C50C-407E-A947-70E740481C1C}">
                        <a14:useLocalDpi xmlns:a14="http://schemas.microsoft.com/office/drawing/2010/main" val="0"/>
                      </a:ext>
                    </a:extLst>
                  </a:blip>
                  <a:stretch>
                    <a:fillRect/>
                  </a:stretch>
                </pic:blipFill>
                <pic:spPr>
                  <a:xfrm>
                    <a:off x="0" y="0"/>
                    <a:ext cx="1318260" cy="513715"/>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eastAsia="es-CL"/>
      </w:rPr>
      <w:drawing>
        <wp:anchor distT="0" distB="0" distL="114300" distR="114300" simplePos="0" relativeHeight="251660288" behindDoc="0" locked="0" layoutInCell="1" allowOverlap="1" wp14:anchorId="7AFDFA44" wp14:editId="40C6B4E1">
          <wp:simplePos x="0" y="0"/>
          <wp:positionH relativeFrom="column">
            <wp:posOffset>2437765</wp:posOffset>
          </wp:positionH>
          <wp:positionV relativeFrom="paragraph">
            <wp:posOffset>94615</wp:posOffset>
          </wp:positionV>
          <wp:extent cx="738505" cy="783590"/>
          <wp:effectExtent l="0" t="0" r="4445" b="0"/>
          <wp:wrapThrough wrapText="bothSides">
            <wp:wrapPolygon edited="0">
              <wp:start x="557" y="0"/>
              <wp:lineTo x="0" y="1575"/>
              <wp:lineTo x="0" y="19955"/>
              <wp:lineTo x="557" y="21005"/>
              <wp:lineTo x="20616" y="21005"/>
              <wp:lineTo x="21173" y="19955"/>
              <wp:lineTo x="21173" y="1575"/>
              <wp:lineTo x="20616" y="0"/>
              <wp:lineTo x="557"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8505" cy="783590"/>
                  </a:xfrm>
                  <a:prstGeom prst="rect">
                    <a:avLst/>
                  </a:prstGeom>
                </pic:spPr>
              </pic:pic>
            </a:graphicData>
          </a:graphic>
        </wp:anchor>
      </w:drawing>
    </w:r>
    <w:r>
      <w:tab/>
    </w:r>
    <w:r>
      <w:tab/>
    </w:r>
    <w:r>
      <w:rPr>
        <w:noProof/>
        <w:lang w:eastAsia="es-CL"/>
      </w:rPr>
      <w:drawing>
        <wp:inline distT="0" distB="0" distL="0" distR="0" wp14:anchorId="2EA08255" wp14:editId="51F42E41">
          <wp:extent cx="1571625" cy="654621"/>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Empre png fondo trasnparente (1).png"/>
                  <pic:cNvPicPr/>
                </pic:nvPicPr>
                <pic:blipFill>
                  <a:blip r:embed="rId3">
                    <a:extLst>
                      <a:ext uri="{28A0092B-C50C-407E-A947-70E740481C1C}">
                        <a14:useLocalDpi xmlns:a14="http://schemas.microsoft.com/office/drawing/2010/main" val="0"/>
                      </a:ext>
                    </a:extLst>
                  </a:blip>
                  <a:stretch>
                    <a:fillRect/>
                  </a:stretch>
                </pic:blipFill>
                <pic:spPr>
                  <a:xfrm>
                    <a:off x="0" y="0"/>
                    <a:ext cx="1574544" cy="655837"/>
                  </a:xfrm>
                  <a:prstGeom prst="rect">
                    <a:avLst/>
                  </a:prstGeom>
                </pic:spPr>
              </pic:pic>
            </a:graphicData>
          </a:graphic>
        </wp:inline>
      </w:drawing>
    </w:r>
  </w:p>
  <w:p w14:paraId="1F1A851A" w14:textId="77777777" w:rsidR="00BD407B" w:rsidRDefault="00BD407B" w:rsidP="00BC3A5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3536A"/>
    <w:multiLevelType w:val="hybridMultilevel"/>
    <w:tmpl w:val="8B3CE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8816A4D"/>
    <w:multiLevelType w:val="hybridMultilevel"/>
    <w:tmpl w:val="EAA6A660"/>
    <w:lvl w:ilvl="0" w:tplc="7394871E">
      <w:start w:val="2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03E5983"/>
    <w:multiLevelType w:val="hybridMultilevel"/>
    <w:tmpl w:val="6430E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B60631"/>
    <w:multiLevelType w:val="hybridMultilevel"/>
    <w:tmpl w:val="17265A66"/>
    <w:lvl w:ilvl="0" w:tplc="5420DB48">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4" w15:restartNumberingAfterBreak="0">
    <w:nsid w:val="5CAE4B64"/>
    <w:multiLevelType w:val="hybridMultilevel"/>
    <w:tmpl w:val="174AE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B54BEE"/>
    <w:multiLevelType w:val="hybridMultilevel"/>
    <w:tmpl w:val="69101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E4470E9"/>
    <w:multiLevelType w:val="multilevel"/>
    <w:tmpl w:val="F1C4A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45063D0"/>
    <w:multiLevelType w:val="hybridMultilevel"/>
    <w:tmpl w:val="48F4290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9F75906"/>
    <w:multiLevelType w:val="hybridMultilevel"/>
    <w:tmpl w:val="F1AE4058"/>
    <w:lvl w:ilvl="0" w:tplc="BE207C82">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num w:numId="1">
    <w:abstractNumId w:val="3"/>
  </w:num>
  <w:num w:numId="2">
    <w:abstractNumId w:val="8"/>
  </w:num>
  <w:num w:numId="3">
    <w:abstractNumId w:val="1"/>
  </w:num>
  <w:num w:numId="4">
    <w:abstractNumId w:val="7"/>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CL" w:vendorID="64" w:dllVersion="6" w:nlCheck="1" w:checkStyle="1"/>
  <w:activeWritingStyle w:appName="MSWord" w:lang="es-ES" w:vendorID="64" w:dllVersion="6" w:nlCheck="1" w:checkStyle="1"/>
  <w:activeWritingStyle w:appName="MSWord" w:lang="es-C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C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9C"/>
    <w:rsid w:val="00016391"/>
    <w:rsid w:val="00027AC8"/>
    <w:rsid w:val="000362A6"/>
    <w:rsid w:val="00041061"/>
    <w:rsid w:val="00045489"/>
    <w:rsid w:val="0006323B"/>
    <w:rsid w:val="00072EDF"/>
    <w:rsid w:val="00074EEA"/>
    <w:rsid w:val="00090DDB"/>
    <w:rsid w:val="000934AD"/>
    <w:rsid w:val="000A4DF9"/>
    <w:rsid w:val="000A589A"/>
    <w:rsid w:val="000B2C25"/>
    <w:rsid w:val="000C0EAF"/>
    <w:rsid w:val="000D75D0"/>
    <w:rsid w:val="000E1CE7"/>
    <w:rsid w:val="000E4C47"/>
    <w:rsid w:val="000F6AAC"/>
    <w:rsid w:val="00106A91"/>
    <w:rsid w:val="001161F8"/>
    <w:rsid w:val="00124947"/>
    <w:rsid w:val="0013194A"/>
    <w:rsid w:val="00143071"/>
    <w:rsid w:val="001451E6"/>
    <w:rsid w:val="00150DA2"/>
    <w:rsid w:val="001569F2"/>
    <w:rsid w:val="00160AE8"/>
    <w:rsid w:val="001617C1"/>
    <w:rsid w:val="001766B6"/>
    <w:rsid w:val="0017757B"/>
    <w:rsid w:val="00180217"/>
    <w:rsid w:val="00185C57"/>
    <w:rsid w:val="001A454A"/>
    <w:rsid w:val="001A5E68"/>
    <w:rsid w:val="001B0B67"/>
    <w:rsid w:val="001B1A52"/>
    <w:rsid w:val="001B2C88"/>
    <w:rsid w:val="001B617C"/>
    <w:rsid w:val="001C447D"/>
    <w:rsid w:val="001C5228"/>
    <w:rsid w:val="001D46CE"/>
    <w:rsid w:val="001E0BF3"/>
    <w:rsid w:val="001E12DC"/>
    <w:rsid w:val="001E2573"/>
    <w:rsid w:val="001E35E3"/>
    <w:rsid w:val="001F3377"/>
    <w:rsid w:val="001F5A2B"/>
    <w:rsid w:val="00202694"/>
    <w:rsid w:val="00227AED"/>
    <w:rsid w:val="00233345"/>
    <w:rsid w:val="0023522A"/>
    <w:rsid w:val="00236C53"/>
    <w:rsid w:val="002400B5"/>
    <w:rsid w:val="00255DC0"/>
    <w:rsid w:val="0025684F"/>
    <w:rsid w:val="00264A83"/>
    <w:rsid w:val="00265EEB"/>
    <w:rsid w:val="00282301"/>
    <w:rsid w:val="0028705F"/>
    <w:rsid w:val="00290613"/>
    <w:rsid w:val="00294415"/>
    <w:rsid w:val="002949A0"/>
    <w:rsid w:val="002951B8"/>
    <w:rsid w:val="002D742D"/>
    <w:rsid w:val="00302D4D"/>
    <w:rsid w:val="003230C2"/>
    <w:rsid w:val="003371E0"/>
    <w:rsid w:val="00354EBA"/>
    <w:rsid w:val="00355483"/>
    <w:rsid w:val="0035752B"/>
    <w:rsid w:val="003611B0"/>
    <w:rsid w:val="00362FF3"/>
    <w:rsid w:val="00367C54"/>
    <w:rsid w:val="00381DF5"/>
    <w:rsid w:val="00387359"/>
    <w:rsid w:val="003B1BBB"/>
    <w:rsid w:val="003B50EC"/>
    <w:rsid w:val="003B5632"/>
    <w:rsid w:val="003B599E"/>
    <w:rsid w:val="003C5037"/>
    <w:rsid w:val="003D12D0"/>
    <w:rsid w:val="003D3ED8"/>
    <w:rsid w:val="003E139E"/>
    <w:rsid w:val="003E25CB"/>
    <w:rsid w:val="003E3D6A"/>
    <w:rsid w:val="00424043"/>
    <w:rsid w:val="00454E55"/>
    <w:rsid w:val="004561B8"/>
    <w:rsid w:val="00456613"/>
    <w:rsid w:val="0047562B"/>
    <w:rsid w:val="00477717"/>
    <w:rsid w:val="00492A9D"/>
    <w:rsid w:val="004A5980"/>
    <w:rsid w:val="004C4B4C"/>
    <w:rsid w:val="004C6AC3"/>
    <w:rsid w:val="004D5362"/>
    <w:rsid w:val="004D785D"/>
    <w:rsid w:val="004E3CA5"/>
    <w:rsid w:val="004E7182"/>
    <w:rsid w:val="00507C62"/>
    <w:rsid w:val="00510070"/>
    <w:rsid w:val="00531789"/>
    <w:rsid w:val="0053469D"/>
    <w:rsid w:val="00544A31"/>
    <w:rsid w:val="005457F7"/>
    <w:rsid w:val="005476FA"/>
    <w:rsid w:val="00552233"/>
    <w:rsid w:val="0055328D"/>
    <w:rsid w:val="00555E20"/>
    <w:rsid w:val="005633C0"/>
    <w:rsid w:val="00565201"/>
    <w:rsid w:val="00570AE2"/>
    <w:rsid w:val="00571944"/>
    <w:rsid w:val="00571B24"/>
    <w:rsid w:val="00573B9A"/>
    <w:rsid w:val="00574072"/>
    <w:rsid w:val="0058445F"/>
    <w:rsid w:val="0059152B"/>
    <w:rsid w:val="00593A69"/>
    <w:rsid w:val="005B0DD4"/>
    <w:rsid w:val="005B7BC0"/>
    <w:rsid w:val="005E0314"/>
    <w:rsid w:val="005F2D90"/>
    <w:rsid w:val="005F648E"/>
    <w:rsid w:val="00605FBD"/>
    <w:rsid w:val="00611C73"/>
    <w:rsid w:val="0061520E"/>
    <w:rsid w:val="00616CDB"/>
    <w:rsid w:val="00632099"/>
    <w:rsid w:val="006339A0"/>
    <w:rsid w:val="006402A8"/>
    <w:rsid w:val="00652B16"/>
    <w:rsid w:val="00653239"/>
    <w:rsid w:val="00656E61"/>
    <w:rsid w:val="00660E17"/>
    <w:rsid w:val="00663629"/>
    <w:rsid w:val="0067700A"/>
    <w:rsid w:val="00677270"/>
    <w:rsid w:val="006834D1"/>
    <w:rsid w:val="00690B12"/>
    <w:rsid w:val="0069668D"/>
    <w:rsid w:val="006A1797"/>
    <w:rsid w:val="006A2794"/>
    <w:rsid w:val="006A2B16"/>
    <w:rsid w:val="006B0FB1"/>
    <w:rsid w:val="006B7091"/>
    <w:rsid w:val="006B7764"/>
    <w:rsid w:val="006B797B"/>
    <w:rsid w:val="006C6A0F"/>
    <w:rsid w:val="006D1168"/>
    <w:rsid w:val="006D1B35"/>
    <w:rsid w:val="006D35E9"/>
    <w:rsid w:val="006E23FE"/>
    <w:rsid w:val="006E2A82"/>
    <w:rsid w:val="006E5B51"/>
    <w:rsid w:val="006F06D0"/>
    <w:rsid w:val="006F0CA9"/>
    <w:rsid w:val="006F6D1D"/>
    <w:rsid w:val="00711AB3"/>
    <w:rsid w:val="0071342D"/>
    <w:rsid w:val="0071423D"/>
    <w:rsid w:val="0071749D"/>
    <w:rsid w:val="0072418B"/>
    <w:rsid w:val="007263E2"/>
    <w:rsid w:val="00730B2E"/>
    <w:rsid w:val="007330F3"/>
    <w:rsid w:val="00733AE6"/>
    <w:rsid w:val="007368FC"/>
    <w:rsid w:val="00742280"/>
    <w:rsid w:val="00747050"/>
    <w:rsid w:val="00754E2D"/>
    <w:rsid w:val="00763D4E"/>
    <w:rsid w:val="007663BC"/>
    <w:rsid w:val="00774CEE"/>
    <w:rsid w:val="007862CA"/>
    <w:rsid w:val="007930CF"/>
    <w:rsid w:val="007A4E1B"/>
    <w:rsid w:val="007A5417"/>
    <w:rsid w:val="007B2C8E"/>
    <w:rsid w:val="007B41FA"/>
    <w:rsid w:val="007C4C22"/>
    <w:rsid w:val="007C51B6"/>
    <w:rsid w:val="007C54D2"/>
    <w:rsid w:val="007D7B93"/>
    <w:rsid w:val="007E57D0"/>
    <w:rsid w:val="007E5CC3"/>
    <w:rsid w:val="007F3D54"/>
    <w:rsid w:val="007F6CC6"/>
    <w:rsid w:val="00830AE6"/>
    <w:rsid w:val="00834F6F"/>
    <w:rsid w:val="00854EC7"/>
    <w:rsid w:val="0085581E"/>
    <w:rsid w:val="00861B9D"/>
    <w:rsid w:val="00865D77"/>
    <w:rsid w:val="0088266A"/>
    <w:rsid w:val="00895EA3"/>
    <w:rsid w:val="008A383A"/>
    <w:rsid w:val="008B6A9F"/>
    <w:rsid w:val="008C3AA1"/>
    <w:rsid w:val="008C40C6"/>
    <w:rsid w:val="008C4D41"/>
    <w:rsid w:val="008F0B24"/>
    <w:rsid w:val="008F1DC6"/>
    <w:rsid w:val="008F66D7"/>
    <w:rsid w:val="00917DE5"/>
    <w:rsid w:val="00927BD5"/>
    <w:rsid w:val="009367D4"/>
    <w:rsid w:val="009369B4"/>
    <w:rsid w:val="00946AC1"/>
    <w:rsid w:val="00950588"/>
    <w:rsid w:val="00950D0F"/>
    <w:rsid w:val="00951595"/>
    <w:rsid w:val="0096385D"/>
    <w:rsid w:val="00966241"/>
    <w:rsid w:val="009672CD"/>
    <w:rsid w:val="00971C83"/>
    <w:rsid w:val="0098208B"/>
    <w:rsid w:val="00982792"/>
    <w:rsid w:val="009878AC"/>
    <w:rsid w:val="009903CC"/>
    <w:rsid w:val="00991F55"/>
    <w:rsid w:val="00995F0F"/>
    <w:rsid w:val="009A2654"/>
    <w:rsid w:val="009A545B"/>
    <w:rsid w:val="009D72F5"/>
    <w:rsid w:val="009D7872"/>
    <w:rsid w:val="009E76EF"/>
    <w:rsid w:val="009F1913"/>
    <w:rsid w:val="009F5BD7"/>
    <w:rsid w:val="00A005AD"/>
    <w:rsid w:val="00A04832"/>
    <w:rsid w:val="00A07540"/>
    <w:rsid w:val="00A126B2"/>
    <w:rsid w:val="00A14AB7"/>
    <w:rsid w:val="00A367B0"/>
    <w:rsid w:val="00A40C8E"/>
    <w:rsid w:val="00A67787"/>
    <w:rsid w:val="00A7069D"/>
    <w:rsid w:val="00A73EA5"/>
    <w:rsid w:val="00A74158"/>
    <w:rsid w:val="00A80123"/>
    <w:rsid w:val="00AA6909"/>
    <w:rsid w:val="00AB1255"/>
    <w:rsid w:val="00AB41CF"/>
    <w:rsid w:val="00AC088D"/>
    <w:rsid w:val="00AC0EE0"/>
    <w:rsid w:val="00AC7319"/>
    <w:rsid w:val="00AD7948"/>
    <w:rsid w:val="00AE2C41"/>
    <w:rsid w:val="00AE3548"/>
    <w:rsid w:val="00AF419C"/>
    <w:rsid w:val="00AF5277"/>
    <w:rsid w:val="00AF56B4"/>
    <w:rsid w:val="00B03162"/>
    <w:rsid w:val="00B21A9B"/>
    <w:rsid w:val="00B40792"/>
    <w:rsid w:val="00B5551A"/>
    <w:rsid w:val="00B60455"/>
    <w:rsid w:val="00B6174F"/>
    <w:rsid w:val="00B8179A"/>
    <w:rsid w:val="00B82EA1"/>
    <w:rsid w:val="00B844AA"/>
    <w:rsid w:val="00B848D1"/>
    <w:rsid w:val="00B87E71"/>
    <w:rsid w:val="00B94323"/>
    <w:rsid w:val="00B96AEB"/>
    <w:rsid w:val="00B97573"/>
    <w:rsid w:val="00BA223A"/>
    <w:rsid w:val="00BA7E96"/>
    <w:rsid w:val="00BC1A03"/>
    <w:rsid w:val="00BC2040"/>
    <w:rsid w:val="00BC3A5C"/>
    <w:rsid w:val="00BC3B43"/>
    <w:rsid w:val="00BC65D3"/>
    <w:rsid w:val="00BD407B"/>
    <w:rsid w:val="00BD50E1"/>
    <w:rsid w:val="00BE54FC"/>
    <w:rsid w:val="00BE6623"/>
    <w:rsid w:val="00BF049D"/>
    <w:rsid w:val="00BF507B"/>
    <w:rsid w:val="00BF5128"/>
    <w:rsid w:val="00C05036"/>
    <w:rsid w:val="00C06684"/>
    <w:rsid w:val="00C270E7"/>
    <w:rsid w:val="00C43426"/>
    <w:rsid w:val="00C51382"/>
    <w:rsid w:val="00C54035"/>
    <w:rsid w:val="00C71492"/>
    <w:rsid w:val="00C72A29"/>
    <w:rsid w:val="00C73C35"/>
    <w:rsid w:val="00C74A38"/>
    <w:rsid w:val="00C832C3"/>
    <w:rsid w:val="00C845AD"/>
    <w:rsid w:val="00C92416"/>
    <w:rsid w:val="00CA18CB"/>
    <w:rsid w:val="00CA260F"/>
    <w:rsid w:val="00CA653C"/>
    <w:rsid w:val="00CB0E6B"/>
    <w:rsid w:val="00CB4057"/>
    <w:rsid w:val="00CE1754"/>
    <w:rsid w:val="00D01C9A"/>
    <w:rsid w:val="00D03F0E"/>
    <w:rsid w:val="00D12D86"/>
    <w:rsid w:val="00D14399"/>
    <w:rsid w:val="00D21DC8"/>
    <w:rsid w:val="00D23B0F"/>
    <w:rsid w:val="00D42AB7"/>
    <w:rsid w:val="00D45617"/>
    <w:rsid w:val="00D50C7A"/>
    <w:rsid w:val="00D51C93"/>
    <w:rsid w:val="00D5511A"/>
    <w:rsid w:val="00D61E44"/>
    <w:rsid w:val="00D65FCF"/>
    <w:rsid w:val="00D74280"/>
    <w:rsid w:val="00D77351"/>
    <w:rsid w:val="00D8160F"/>
    <w:rsid w:val="00D82A23"/>
    <w:rsid w:val="00D830BF"/>
    <w:rsid w:val="00D83C60"/>
    <w:rsid w:val="00D848BA"/>
    <w:rsid w:val="00D85090"/>
    <w:rsid w:val="00D86A84"/>
    <w:rsid w:val="00D86D01"/>
    <w:rsid w:val="00D87764"/>
    <w:rsid w:val="00D94663"/>
    <w:rsid w:val="00D953E3"/>
    <w:rsid w:val="00DA0BFE"/>
    <w:rsid w:val="00DB6DDB"/>
    <w:rsid w:val="00DB7A27"/>
    <w:rsid w:val="00DC4D38"/>
    <w:rsid w:val="00DC69E3"/>
    <w:rsid w:val="00DD3B8C"/>
    <w:rsid w:val="00DD5C39"/>
    <w:rsid w:val="00DD6AF8"/>
    <w:rsid w:val="00DE209E"/>
    <w:rsid w:val="00DF0F8F"/>
    <w:rsid w:val="00DF65DC"/>
    <w:rsid w:val="00E0334A"/>
    <w:rsid w:val="00E07179"/>
    <w:rsid w:val="00E1379C"/>
    <w:rsid w:val="00E14BB4"/>
    <w:rsid w:val="00E33A7D"/>
    <w:rsid w:val="00E421D7"/>
    <w:rsid w:val="00E42933"/>
    <w:rsid w:val="00E478ED"/>
    <w:rsid w:val="00E61295"/>
    <w:rsid w:val="00E77496"/>
    <w:rsid w:val="00E866E4"/>
    <w:rsid w:val="00E94912"/>
    <w:rsid w:val="00E96E19"/>
    <w:rsid w:val="00EA5560"/>
    <w:rsid w:val="00EA7B10"/>
    <w:rsid w:val="00EB18BD"/>
    <w:rsid w:val="00EB21A8"/>
    <w:rsid w:val="00EB331F"/>
    <w:rsid w:val="00EC6AF4"/>
    <w:rsid w:val="00ED3CA5"/>
    <w:rsid w:val="00ED598E"/>
    <w:rsid w:val="00EE36A4"/>
    <w:rsid w:val="00F038BA"/>
    <w:rsid w:val="00F0449D"/>
    <w:rsid w:val="00F04679"/>
    <w:rsid w:val="00F17739"/>
    <w:rsid w:val="00F212D0"/>
    <w:rsid w:val="00F219C2"/>
    <w:rsid w:val="00F21A5E"/>
    <w:rsid w:val="00F30026"/>
    <w:rsid w:val="00F327AC"/>
    <w:rsid w:val="00F50F60"/>
    <w:rsid w:val="00F54C69"/>
    <w:rsid w:val="00F62E21"/>
    <w:rsid w:val="00F62ECB"/>
    <w:rsid w:val="00F657A2"/>
    <w:rsid w:val="00F7118B"/>
    <w:rsid w:val="00F8421B"/>
    <w:rsid w:val="00F92026"/>
    <w:rsid w:val="00FA07FC"/>
    <w:rsid w:val="00FA1189"/>
    <w:rsid w:val="00FB1DD6"/>
    <w:rsid w:val="00FB4D31"/>
    <w:rsid w:val="00FC2F35"/>
    <w:rsid w:val="00FD4558"/>
    <w:rsid w:val="00FE286B"/>
    <w:rsid w:val="00FE5028"/>
    <w:rsid w:val="00FF49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1D4E8"/>
  <w15:docId w15:val="{2088F8A1-D4D3-44E1-B913-8B4F303F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2D86"/>
    <w:rPr>
      <w:color w:val="0563C1" w:themeColor="hyperlink"/>
      <w:u w:val="single"/>
    </w:rPr>
  </w:style>
  <w:style w:type="character" w:styleId="Refdecomentario">
    <w:name w:val="annotation reference"/>
    <w:basedOn w:val="Fuentedeprrafopredeter"/>
    <w:uiPriority w:val="99"/>
    <w:semiHidden/>
    <w:unhideWhenUsed/>
    <w:rsid w:val="00B6174F"/>
    <w:rPr>
      <w:sz w:val="16"/>
      <w:szCs w:val="16"/>
    </w:rPr>
  </w:style>
  <w:style w:type="paragraph" w:styleId="Textocomentario">
    <w:name w:val="annotation text"/>
    <w:basedOn w:val="Normal"/>
    <w:link w:val="TextocomentarioCar"/>
    <w:uiPriority w:val="99"/>
    <w:semiHidden/>
    <w:unhideWhenUsed/>
    <w:rsid w:val="00B617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174F"/>
    <w:rPr>
      <w:sz w:val="20"/>
      <w:szCs w:val="20"/>
    </w:rPr>
  </w:style>
  <w:style w:type="paragraph" w:styleId="Textodeglobo">
    <w:name w:val="Balloon Text"/>
    <w:basedOn w:val="Normal"/>
    <w:link w:val="TextodegloboCar"/>
    <w:uiPriority w:val="99"/>
    <w:semiHidden/>
    <w:unhideWhenUsed/>
    <w:rsid w:val="00B617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74F"/>
    <w:rPr>
      <w:rFonts w:ascii="Segoe UI" w:hAnsi="Segoe UI" w:cs="Segoe UI"/>
      <w:sz w:val="18"/>
      <w:szCs w:val="18"/>
    </w:rPr>
  </w:style>
  <w:style w:type="paragraph" w:styleId="Encabezado">
    <w:name w:val="header"/>
    <w:basedOn w:val="Normal"/>
    <w:link w:val="EncabezadoCar"/>
    <w:uiPriority w:val="99"/>
    <w:unhideWhenUsed/>
    <w:rsid w:val="00BC3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A5C"/>
  </w:style>
  <w:style w:type="paragraph" w:styleId="Piedepgina">
    <w:name w:val="footer"/>
    <w:basedOn w:val="Normal"/>
    <w:link w:val="PiedepginaCar"/>
    <w:uiPriority w:val="99"/>
    <w:unhideWhenUsed/>
    <w:rsid w:val="00BC3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A5C"/>
  </w:style>
  <w:style w:type="paragraph" w:styleId="Prrafodelista">
    <w:name w:val="List Paragraph"/>
    <w:basedOn w:val="Normal"/>
    <w:uiPriority w:val="34"/>
    <w:qFormat/>
    <w:rsid w:val="00991F55"/>
    <w:pPr>
      <w:ind w:left="720"/>
      <w:contextualSpacing/>
    </w:pPr>
  </w:style>
  <w:style w:type="paragraph" w:customStyle="1" w:styleId="m-7384764542255866825msolistparagraph">
    <w:name w:val="m_-7384764542255866825msolistparagraph"/>
    <w:basedOn w:val="Normal"/>
    <w:rsid w:val="00D85090"/>
    <w:pPr>
      <w:spacing w:before="100" w:beforeAutospacing="1" w:after="100" w:afterAutospacing="1" w:line="240" w:lineRule="auto"/>
    </w:pPr>
    <w:rPr>
      <w:rFonts w:ascii="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787">
      <w:bodyDiv w:val="1"/>
      <w:marLeft w:val="0"/>
      <w:marRight w:val="0"/>
      <w:marTop w:val="0"/>
      <w:marBottom w:val="0"/>
      <w:divBdr>
        <w:top w:val="none" w:sz="0" w:space="0" w:color="auto"/>
        <w:left w:val="none" w:sz="0" w:space="0" w:color="auto"/>
        <w:bottom w:val="none" w:sz="0" w:space="0" w:color="auto"/>
        <w:right w:val="none" w:sz="0" w:space="0" w:color="auto"/>
      </w:divBdr>
    </w:div>
    <w:div w:id="541408227">
      <w:bodyDiv w:val="1"/>
      <w:marLeft w:val="0"/>
      <w:marRight w:val="0"/>
      <w:marTop w:val="0"/>
      <w:marBottom w:val="0"/>
      <w:divBdr>
        <w:top w:val="none" w:sz="0" w:space="0" w:color="auto"/>
        <w:left w:val="none" w:sz="0" w:space="0" w:color="auto"/>
        <w:bottom w:val="none" w:sz="0" w:space="0" w:color="auto"/>
        <w:right w:val="none" w:sz="0" w:space="0" w:color="auto"/>
      </w:divBdr>
    </w:div>
    <w:div w:id="983778260">
      <w:bodyDiv w:val="1"/>
      <w:marLeft w:val="0"/>
      <w:marRight w:val="0"/>
      <w:marTop w:val="0"/>
      <w:marBottom w:val="0"/>
      <w:divBdr>
        <w:top w:val="none" w:sz="0" w:space="0" w:color="auto"/>
        <w:left w:val="none" w:sz="0" w:space="0" w:color="auto"/>
        <w:bottom w:val="none" w:sz="0" w:space="0" w:color="auto"/>
        <w:right w:val="none" w:sz="0" w:space="0" w:color="auto"/>
      </w:divBdr>
    </w:div>
    <w:div w:id="1167864907">
      <w:bodyDiv w:val="1"/>
      <w:marLeft w:val="0"/>
      <w:marRight w:val="0"/>
      <w:marTop w:val="0"/>
      <w:marBottom w:val="0"/>
      <w:divBdr>
        <w:top w:val="none" w:sz="0" w:space="0" w:color="auto"/>
        <w:left w:val="none" w:sz="0" w:space="0" w:color="auto"/>
        <w:bottom w:val="none" w:sz="0" w:space="0" w:color="auto"/>
        <w:right w:val="none" w:sz="0" w:space="0" w:color="auto"/>
      </w:divBdr>
    </w:div>
    <w:div w:id="1444956268">
      <w:bodyDiv w:val="1"/>
      <w:marLeft w:val="0"/>
      <w:marRight w:val="0"/>
      <w:marTop w:val="0"/>
      <w:marBottom w:val="0"/>
      <w:divBdr>
        <w:top w:val="none" w:sz="0" w:space="0" w:color="auto"/>
        <w:left w:val="none" w:sz="0" w:space="0" w:color="auto"/>
        <w:bottom w:val="none" w:sz="0" w:space="0" w:color="auto"/>
        <w:right w:val="none" w:sz="0" w:space="0" w:color="auto"/>
      </w:divBdr>
    </w:div>
    <w:div w:id="15787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Esteban Ortúzar Salinas</dc:creator>
  <cp:lastModifiedBy>Microsoft</cp:lastModifiedBy>
  <cp:revision>3</cp:revision>
  <cp:lastPrinted>2019-05-31T15:39:00Z</cp:lastPrinted>
  <dcterms:created xsi:type="dcterms:W3CDTF">2020-09-01T12:44:00Z</dcterms:created>
  <dcterms:modified xsi:type="dcterms:W3CDTF">2020-09-01T12:47:00Z</dcterms:modified>
</cp:coreProperties>
</file>